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62" w:rsidRPr="0073720C" w:rsidRDefault="004A0162" w:rsidP="004A0162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ХАНТЫ-МАНСИЙСКИЙ АВТОНОМНЫЙ ОКРУГ-ЮГРА</w:t>
      </w:r>
    </w:p>
    <w:p w:rsidR="004A0162" w:rsidRPr="0073720C" w:rsidRDefault="004A0162" w:rsidP="004A0162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ХАНТЫ-МАНСИЙСКИЙ РАЙОН</w:t>
      </w:r>
    </w:p>
    <w:p w:rsidR="004A0162" w:rsidRPr="0073720C" w:rsidRDefault="004A0162" w:rsidP="004A0162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МУНИЦИПАЛЬНОЕ ОБРАЗОВАНИЕ</w:t>
      </w:r>
    </w:p>
    <w:p w:rsidR="004A0162" w:rsidRPr="0073720C" w:rsidRDefault="004A0162" w:rsidP="004A0162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СЕЛЬСКОЕ ПОСЕЛЕНИЕ ЦИНГАЛЫ</w:t>
      </w:r>
    </w:p>
    <w:p w:rsidR="004A0162" w:rsidRPr="0073720C" w:rsidRDefault="004A0162" w:rsidP="004A0162">
      <w:pPr>
        <w:shd w:val="clear" w:color="auto" w:fill="FFFFFF"/>
        <w:jc w:val="center"/>
        <w:rPr>
          <w:sz w:val="28"/>
          <w:szCs w:val="28"/>
        </w:rPr>
      </w:pPr>
    </w:p>
    <w:p w:rsidR="004A0162" w:rsidRPr="0073720C" w:rsidRDefault="004A0162" w:rsidP="004A0162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АДМИНИСТРАЦИЯ СЕЛЬСКОГО ПОСЕЛЕНИЯ</w:t>
      </w:r>
    </w:p>
    <w:p w:rsidR="004A0162" w:rsidRPr="0073720C" w:rsidRDefault="004A0162" w:rsidP="004A0162">
      <w:pPr>
        <w:shd w:val="clear" w:color="auto" w:fill="FFFFFF"/>
        <w:jc w:val="center"/>
        <w:rPr>
          <w:sz w:val="28"/>
          <w:szCs w:val="28"/>
        </w:rPr>
      </w:pPr>
    </w:p>
    <w:p w:rsidR="004A0162" w:rsidRPr="0074465A" w:rsidRDefault="004A0162" w:rsidP="004A0162">
      <w:pPr>
        <w:shd w:val="clear" w:color="auto" w:fill="FFFFFF"/>
        <w:jc w:val="center"/>
        <w:rPr>
          <w:sz w:val="28"/>
          <w:szCs w:val="28"/>
        </w:rPr>
      </w:pPr>
      <w:r w:rsidRPr="0073720C">
        <w:rPr>
          <w:sz w:val="28"/>
          <w:szCs w:val="28"/>
        </w:rPr>
        <w:t>ПОСТАНОВЛЕНИЕ</w:t>
      </w:r>
    </w:p>
    <w:p w:rsidR="008D10B5" w:rsidRPr="008D10B5" w:rsidRDefault="008D10B5" w:rsidP="00D1332F">
      <w:pPr>
        <w:shd w:val="clear" w:color="auto" w:fill="FFFFFF"/>
        <w:rPr>
          <w:sz w:val="28"/>
          <w:szCs w:val="28"/>
        </w:rPr>
      </w:pPr>
      <w:r w:rsidRPr="008D10B5">
        <w:rPr>
          <w:spacing w:val="-4"/>
          <w:sz w:val="28"/>
          <w:szCs w:val="28"/>
        </w:rPr>
        <w:t xml:space="preserve">от </w:t>
      </w:r>
      <w:r w:rsidR="004A0162">
        <w:rPr>
          <w:spacing w:val="-4"/>
          <w:sz w:val="28"/>
          <w:szCs w:val="28"/>
        </w:rPr>
        <w:t>13</w:t>
      </w:r>
      <w:r w:rsidRPr="008D10B5">
        <w:rPr>
          <w:spacing w:val="-4"/>
          <w:sz w:val="28"/>
          <w:szCs w:val="28"/>
        </w:rPr>
        <w:t>.</w:t>
      </w:r>
      <w:r w:rsidR="006014F8">
        <w:rPr>
          <w:spacing w:val="-4"/>
          <w:sz w:val="28"/>
          <w:szCs w:val="28"/>
        </w:rPr>
        <w:t>0</w:t>
      </w:r>
      <w:r w:rsidR="004A0162">
        <w:rPr>
          <w:spacing w:val="-4"/>
          <w:sz w:val="28"/>
          <w:szCs w:val="28"/>
        </w:rPr>
        <w:t>3</w:t>
      </w:r>
      <w:r w:rsidR="001324B8">
        <w:rPr>
          <w:spacing w:val="-4"/>
          <w:sz w:val="28"/>
          <w:szCs w:val="28"/>
        </w:rPr>
        <w:t>.</w:t>
      </w:r>
      <w:r w:rsidR="004A0162">
        <w:rPr>
          <w:spacing w:val="-4"/>
          <w:sz w:val="28"/>
          <w:szCs w:val="28"/>
        </w:rPr>
        <w:t>2023</w:t>
      </w:r>
      <w:r w:rsidRPr="008D10B5">
        <w:rPr>
          <w:rFonts w:ascii="Arial" w:cs="Arial"/>
          <w:sz w:val="28"/>
          <w:szCs w:val="28"/>
        </w:rPr>
        <w:tab/>
        <w:t xml:space="preserve">                                        </w:t>
      </w:r>
      <w:r>
        <w:rPr>
          <w:rFonts w:ascii="Arial" w:cs="Arial"/>
          <w:sz w:val="28"/>
          <w:szCs w:val="28"/>
        </w:rPr>
        <w:t xml:space="preserve">  </w:t>
      </w:r>
      <w:r w:rsidRPr="008D10B5">
        <w:rPr>
          <w:rFonts w:ascii="Arial" w:cs="Arial"/>
          <w:sz w:val="28"/>
          <w:szCs w:val="28"/>
        </w:rPr>
        <w:t xml:space="preserve">            </w:t>
      </w:r>
      <w:r w:rsidR="0049409A">
        <w:rPr>
          <w:rFonts w:ascii="Arial" w:cs="Arial"/>
          <w:sz w:val="28"/>
          <w:szCs w:val="28"/>
        </w:rPr>
        <w:t xml:space="preserve"> </w:t>
      </w:r>
      <w:r w:rsidR="004638C3">
        <w:rPr>
          <w:rFonts w:ascii="Arial" w:cs="Arial"/>
          <w:sz w:val="28"/>
          <w:szCs w:val="28"/>
        </w:rPr>
        <w:t xml:space="preserve">                         </w:t>
      </w:r>
      <w:r w:rsidRPr="008D10B5">
        <w:rPr>
          <w:sz w:val="28"/>
          <w:szCs w:val="28"/>
        </w:rPr>
        <w:t xml:space="preserve">№ </w:t>
      </w:r>
      <w:r w:rsidR="004A0162">
        <w:rPr>
          <w:sz w:val="28"/>
          <w:szCs w:val="28"/>
        </w:rPr>
        <w:t>16</w:t>
      </w:r>
    </w:p>
    <w:p w:rsidR="008D10B5" w:rsidRPr="001926EC" w:rsidRDefault="0014335D" w:rsidP="00D1332F">
      <w:pPr>
        <w:shd w:val="clear" w:color="auto" w:fill="FFFFFF"/>
        <w:rPr>
          <w:sz w:val="28"/>
          <w:szCs w:val="28"/>
        </w:rPr>
      </w:pPr>
      <w:r w:rsidRPr="001926EC">
        <w:rPr>
          <w:iCs/>
          <w:sz w:val="28"/>
          <w:szCs w:val="28"/>
        </w:rPr>
        <w:t>с. Цингалы</w:t>
      </w:r>
    </w:p>
    <w:p w:rsidR="008F1B2D" w:rsidRDefault="008F1B2D" w:rsidP="00D1332F">
      <w:pPr>
        <w:tabs>
          <w:tab w:val="left" w:pos="10080"/>
        </w:tabs>
        <w:suppressAutoHyphens/>
        <w:jc w:val="center"/>
        <w:rPr>
          <w:sz w:val="28"/>
          <w:szCs w:val="28"/>
        </w:rPr>
      </w:pPr>
    </w:p>
    <w:p w:rsidR="00623FD3" w:rsidRPr="004A0162" w:rsidRDefault="008F1B2D" w:rsidP="004A0162">
      <w:pPr>
        <w:pStyle w:val="headertext"/>
        <w:spacing w:after="240" w:afterAutospacing="0"/>
        <w:ind w:right="4251"/>
        <w:jc w:val="both"/>
        <w:rPr>
          <w:sz w:val="28"/>
          <w:szCs w:val="28"/>
          <w:lang w:val="ru-RU"/>
        </w:rPr>
      </w:pPr>
      <w:r w:rsidRPr="001324B8">
        <w:rPr>
          <w:sz w:val="28"/>
          <w:szCs w:val="28"/>
          <w:lang w:val="ru-RU"/>
        </w:rPr>
        <w:t>О внесении изменений в постановление администрации сельского поселения Цингалы от</w:t>
      </w:r>
      <w:r w:rsidR="001324B8" w:rsidRPr="001324B8">
        <w:rPr>
          <w:sz w:val="28"/>
          <w:szCs w:val="28"/>
          <w:lang w:val="ru-RU"/>
        </w:rPr>
        <w:t xml:space="preserve"> 14.11</w:t>
      </w:r>
      <w:r w:rsidR="00623FD3" w:rsidRPr="001324B8">
        <w:rPr>
          <w:sz w:val="28"/>
          <w:szCs w:val="28"/>
          <w:lang w:val="ru-RU"/>
        </w:rPr>
        <w:t>.2022</w:t>
      </w:r>
      <w:r w:rsidRPr="001324B8">
        <w:rPr>
          <w:sz w:val="28"/>
          <w:szCs w:val="28"/>
          <w:lang w:val="ru-RU"/>
        </w:rPr>
        <w:t xml:space="preserve"> № </w:t>
      </w:r>
      <w:r w:rsidR="001324B8" w:rsidRPr="001324B8">
        <w:rPr>
          <w:sz w:val="28"/>
          <w:szCs w:val="28"/>
          <w:lang w:val="ru-RU"/>
        </w:rPr>
        <w:t>86</w:t>
      </w:r>
      <w:r w:rsidRPr="001324B8">
        <w:rPr>
          <w:sz w:val="28"/>
          <w:szCs w:val="28"/>
          <w:lang w:val="ru-RU"/>
        </w:rPr>
        <w:t xml:space="preserve"> «</w:t>
      </w:r>
      <w:r w:rsidR="001324B8" w:rsidRPr="001324B8">
        <w:rPr>
          <w:sz w:val="28"/>
          <w:szCs w:val="28"/>
          <w:lang w:val="ru-RU"/>
        </w:rPr>
        <w:t>О порядке и сроках составления проекта бюджета сельского поселения Цингалы на 2023 год и на плановый период 2024 и 2025 годов</w:t>
      </w:r>
      <w:r w:rsidRPr="001324B8">
        <w:rPr>
          <w:sz w:val="28"/>
          <w:szCs w:val="28"/>
          <w:lang w:val="ru-RU"/>
        </w:rPr>
        <w:t>»</w:t>
      </w:r>
    </w:p>
    <w:p w:rsidR="008F1B2D" w:rsidRPr="001324B8" w:rsidRDefault="00576694" w:rsidP="001324B8">
      <w:pPr>
        <w:pStyle w:val="formattext"/>
        <w:ind w:firstLine="567"/>
        <w:jc w:val="both"/>
        <w:rPr>
          <w:sz w:val="28"/>
          <w:szCs w:val="28"/>
          <w:lang w:val="ru-RU"/>
        </w:rPr>
      </w:pPr>
      <w:proofErr w:type="gramStart"/>
      <w:r w:rsidRPr="001324B8">
        <w:rPr>
          <w:sz w:val="28"/>
          <w:szCs w:val="28"/>
          <w:lang w:val="ru-RU"/>
        </w:rPr>
        <w:t xml:space="preserve">В соответствии с </w:t>
      </w:r>
      <w:r w:rsidR="00FD3115" w:rsidRPr="001324B8">
        <w:rPr>
          <w:sz w:val="28"/>
          <w:szCs w:val="28"/>
          <w:lang w:val="ru-RU"/>
        </w:rPr>
        <w:t>Федера</w:t>
      </w:r>
      <w:r w:rsidR="001324B8" w:rsidRPr="001324B8">
        <w:rPr>
          <w:sz w:val="28"/>
          <w:szCs w:val="28"/>
          <w:lang w:val="ru-RU"/>
        </w:rPr>
        <w:t>льным законом от 03.07.201</w:t>
      </w:r>
      <w:r w:rsidR="00FD3115" w:rsidRPr="001324B8">
        <w:rPr>
          <w:sz w:val="28"/>
          <w:szCs w:val="28"/>
          <w:lang w:val="ru-RU"/>
        </w:rPr>
        <w:t xml:space="preserve">6 № </w:t>
      </w:r>
      <w:r w:rsidR="001324B8" w:rsidRPr="001324B8">
        <w:rPr>
          <w:sz w:val="28"/>
          <w:szCs w:val="28"/>
          <w:lang w:val="ru-RU"/>
        </w:rPr>
        <w:t>250-ФЗ</w:t>
      </w:r>
      <w:r w:rsidR="00FD3115" w:rsidRPr="001324B8">
        <w:rPr>
          <w:sz w:val="28"/>
          <w:szCs w:val="28"/>
          <w:lang w:val="ru-RU"/>
        </w:rPr>
        <w:t xml:space="preserve"> </w:t>
      </w:r>
      <w:r w:rsidR="001324B8" w:rsidRPr="001324B8">
        <w:rPr>
          <w:sz w:val="28"/>
          <w:szCs w:val="28"/>
          <w:lang w:val="ru-RU"/>
        </w:rPr>
        <w:t xml:space="preserve">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</w:t>
      </w:r>
      <w:hyperlink r:id="rId9" w:history="1">
        <w:r w:rsidR="001324B8" w:rsidRPr="001324B8">
          <w:rPr>
            <w:rStyle w:val="ac"/>
            <w:color w:val="auto"/>
            <w:sz w:val="28"/>
            <w:szCs w:val="28"/>
            <w:u w:val="none"/>
            <w:lang w:val="ru-RU"/>
          </w:rPr>
          <w:t>Федерального закона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</w:t>
        </w:r>
        <w:proofErr w:type="gramEnd"/>
        <w:r w:rsidR="001324B8" w:rsidRPr="001324B8">
          <w:rPr>
            <w:rStyle w:val="ac"/>
            <w:color w:val="auto"/>
            <w:sz w:val="28"/>
            <w:szCs w:val="28"/>
            <w:u w:val="none"/>
            <w:lang w:val="ru-RU"/>
          </w:rPr>
          <w:t xml:space="preserve"> пенсионное, социальное и медицинское страхование"</w:t>
        </w:r>
      </w:hyperlink>
      <w:r w:rsidR="001324B8">
        <w:rPr>
          <w:rStyle w:val="ac"/>
          <w:color w:val="auto"/>
          <w:sz w:val="28"/>
          <w:szCs w:val="28"/>
          <w:u w:val="none"/>
          <w:lang w:val="ru-RU"/>
        </w:rPr>
        <w:t xml:space="preserve"> </w:t>
      </w:r>
      <w:r w:rsidR="001324B8" w:rsidRPr="001324B8">
        <w:rPr>
          <w:sz w:val="28"/>
          <w:szCs w:val="28"/>
          <w:lang w:val="ru-RU"/>
        </w:rPr>
        <w:t>(с измен</w:t>
      </w:r>
      <w:r w:rsidR="001324B8">
        <w:rPr>
          <w:sz w:val="28"/>
          <w:szCs w:val="28"/>
          <w:lang w:val="ru-RU"/>
        </w:rPr>
        <w:t>ениями на 28 декабря 2022 года)</w:t>
      </w:r>
      <w:r w:rsidRPr="001324B8">
        <w:rPr>
          <w:sz w:val="28"/>
          <w:szCs w:val="28"/>
          <w:lang w:val="ru-RU"/>
        </w:rPr>
        <w:t>,</w:t>
      </w:r>
    </w:p>
    <w:p w:rsidR="00AE5B89" w:rsidRPr="004B5722" w:rsidRDefault="00AE5B89" w:rsidP="00623FD3">
      <w:pPr>
        <w:pStyle w:val="a5"/>
      </w:pPr>
    </w:p>
    <w:p w:rsidR="004B5722" w:rsidRPr="00576694" w:rsidRDefault="004B5722" w:rsidP="00576694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B5722">
        <w:rPr>
          <w:rFonts w:eastAsia="Calibri"/>
          <w:bCs/>
          <w:sz w:val="28"/>
          <w:szCs w:val="28"/>
          <w:lang w:eastAsia="en-US"/>
        </w:rPr>
        <w:t>1. Внести в приложение к постановлению</w:t>
      </w:r>
      <w:r w:rsidRPr="004B572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B5722">
        <w:rPr>
          <w:rFonts w:eastAsia="Calibri"/>
          <w:bCs/>
          <w:sz w:val="28"/>
          <w:szCs w:val="28"/>
          <w:lang w:eastAsia="en-US"/>
        </w:rPr>
        <w:t xml:space="preserve">администрации сельского поселения Цингалы </w:t>
      </w:r>
      <w:r w:rsidR="001324B8" w:rsidRPr="001324B8">
        <w:rPr>
          <w:sz w:val="28"/>
          <w:szCs w:val="28"/>
        </w:rPr>
        <w:t>от 14.11.2022 № 86 «О порядке и сроках составления проекта бюджета сельского поселения Цингалы на 2023 год и на плановый период 2024 и 2025 годов</w:t>
      </w:r>
      <w:r w:rsidRPr="004B5722">
        <w:rPr>
          <w:rFonts w:eastAsia="Calibri"/>
          <w:bCs/>
          <w:sz w:val="28"/>
          <w:szCs w:val="28"/>
          <w:lang w:eastAsia="en-US"/>
        </w:rPr>
        <w:t>» следующие изменения:</w:t>
      </w:r>
    </w:p>
    <w:p w:rsidR="008F1B2D" w:rsidRPr="00F9365F" w:rsidRDefault="008F1B2D" w:rsidP="00F9365F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894DAF" w:rsidRPr="00894DAF" w:rsidRDefault="00894DAF" w:rsidP="00894DAF">
      <w:pPr>
        <w:numPr>
          <w:ilvl w:val="1"/>
          <w:numId w:val="7"/>
        </w:numPr>
        <w:ind w:left="1134" w:hanging="42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300681">
        <w:rPr>
          <w:rFonts w:eastAsia="Calibri"/>
          <w:sz w:val="28"/>
          <w:szCs w:val="28"/>
          <w:lang w:eastAsia="en-US"/>
        </w:rPr>
        <w:t xml:space="preserve">Пункт </w:t>
      </w:r>
      <w:r w:rsidR="001324B8">
        <w:rPr>
          <w:rFonts w:eastAsia="Calibri"/>
          <w:sz w:val="28"/>
          <w:szCs w:val="28"/>
          <w:lang w:eastAsia="en-US"/>
        </w:rPr>
        <w:t>5 приложения 2</w:t>
      </w:r>
      <w:r w:rsidRPr="00894DAF">
        <w:t xml:space="preserve"> </w:t>
      </w:r>
      <w:r w:rsidRPr="00894DAF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985D61" w:rsidTr="00985D61">
        <w:tc>
          <w:tcPr>
            <w:tcW w:w="4077" w:type="dxa"/>
          </w:tcPr>
          <w:p w:rsidR="00985D61" w:rsidRPr="00985D61" w:rsidRDefault="00985D61" w:rsidP="004638C3">
            <w:pPr>
              <w:pStyle w:val="headertext"/>
              <w:spacing w:after="240" w:afterAutospacing="0"/>
              <w:rPr>
                <w:rFonts w:eastAsia="Calibri"/>
                <w:lang w:val="ru-RU"/>
              </w:rPr>
            </w:pPr>
            <w:r w:rsidRPr="00985D61">
              <w:rPr>
                <w:rFonts w:eastAsia="Calibri"/>
                <w:lang w:val="ru-RU"/>
              </w:rPr>
              <w:t>Направление расходов бюджета поселения</w:t>
            </w:r>
          </w:p>
        </w:tc>
        <w:tc>
          <w:tcPr>
            <w:tcW w:w="5211" w:type="dxa"/>
          </w:tcPr>
          <w:p w:rsidR="00985D61" w:rsidRPr="00985D61" w:rsidRDefault="00985D61" w:rsidP="004638C3">
            <w:pPr>
              <w:pStyle w:val="headertext"/>
              <w:spacing w:after="240" w:afterAutospacing="0"/>
              <w:rPr>
                <w:rFonts w:eastAsia="Calibri"/>
                <w:lang w:val="ru-RU"/>
              </w:rPr>
            </w:pPr>
            <w:r w:rsidRPr="00985D61">
              <w:rPr>
                <w:lang w:val="ru-RU"/>
              </w:rPr>
              <w:t>Методика формирования расходов бюджета поселения</w:t>
            </w:r>
          </w:p>
        </w:tc>
      </w:tr>
      <w:tr w:rsidR="00985D61" w:rsidTr="00985D61">
        <w:tc>
          <w:tcPr>
            <w:tcW w:w="4077" w:type="dxa"/>
          </w:tcPr>
          <w:p w:rsidR="00985D61" w:rsidRPr="00CE141A" w:rsidRDefault="00985D61" w:rsidP="004A0162">
            <w:pPr>
              <w:jc w:val="both"/>
              <w:rPr>
                <w:sz w:val="24"/>
                <w:szCs w:val="24"/>
                <w:lang w:eastAsia="en-US"/>
              </w:rPr>
            </w:pPr>
            <w:r w:rsidRPr="00CE141A">
              <w:rPr>
                <w:sz w:val="24"/>
                <w:szCs w:val="24"/>
                <w:lang w:eastAsia="en-US"/>
              </w:rPr>
              <w:t xml:space="preserve">Выплата работникам органов местного самоуправления и казенного учреждения сельского поселения Цингалы </w:t>
            </w:r>
          </w:p>
          <w:p w:rsidR="00985D61" w:rsidRPr="00CE141A" w:rsidRDefault="00985D61" w:rsidP="00CE141A">
            <w:pPr>
              <w:pStyle w:val="headertext"/>
              <w:spacing w:before="0" w:beforeAutospacing="0" w:after="0" w:afterAutospacing="0"/>
              <w:ind w:firstLine="709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5211" w:type="dxa"/>
          </w:tcPr>
          <w:p w:rsidR="00985D61" w:rsidRPr="00CE141A" w:rsidRDefault="00985D61" w:rsidP="00CE141A">
            <w:pPr>
              <w:pStyle w:val="headertext"/>
              <w:spacing w:before="0" w:beforeAutospacing="0" w:after="0" w:afterAutospacing="0"/>
              <w:ind w:firstLine="709"/>
              <w:jc w:val="both"/>
              <w:rPr>
                <w:lang w:val="ru-RU"/>
              </w:rPr>
            </w:pPr>
            <w:r w:rsidRPr="00CE141A">
              <w:rPr>
                <w:lang w:val="ru-RU"/>
              </w:rPr>
              <w:t xml:space="preserve">Планируется в соответствии с Положением о денежном содержании муниципальных служащих сельского поселения Цингалы. В расчетах </w:t>
            </w:r>
            <w:proofErr w:type="gramStart"/>
            <w:r w:rsidRPr="00CE141A">
              <w:rPr>
                <w:lang w:val="ru-RU"/>
              </w:rPr>
              <w:t>фонда оплаты труда работников органов местного самоуправления</w:t>
            </w:r>
            <w:proofErr w:type="gramEnd"/>
            <w:r w:rsidRPr="00CE141A">
              <w:rPr>
                <w:lang w:val="ru-RU"/>
              </w:rPr>
              <w:t xml:space="preserve"> сельского поселения Цингалы используются штатные расписания, утвержденные по </w:t>
            </w:r>
            <w:r w:rsidRPr="00CE141A">
              <w:rPr>
                <w:lang w:val="ru-RU"/>
              </w:rPr>
              <w:lastRenderedPageBreak/>
              <w:t>состоянию на 1 января 2023 года.</w:t>
            </w:r>
          </w:p>
          <w:p w:rsidR="00985D61" w:rsidRPr="00CE141A" w:rsidRDefault="00985D61" w:rsidP="00CE141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CE141A">
              <w:rPr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денежного содержания работников муниципальных органов рассчитываются </w:t>
            </w:r>
            <w:r w:rsidRPr="004A0162">
              <w:rPr>
                <w:sz w:val="24"/>
                <w:szCs w:val="24"/>
                <w:lang w:eastAsia="en-US"/>
              </w:rPr>
              <w:t xml:space="preserve">в соответствии с </w:t>
            </w:r>
            <w:hyperlink r:id="rId10" w:history="1">
              <w:r w:rsidR="00CE141A" w:rsidRPr="004A0162">
                <w:rPr>
                  <w:sz w:val="24"/>
                  <w:szCs w:val="24"/>
                  <w:lang w:eastAsia="en-US"/>
                </w:rPr>
                <w:t>Налоговым кодексом Российской Федерации</w:t>
              </w:r>
              <w:r w:rsidRPr="004A0162">
                <w:rPr>
                  <w:sz w:val="24"/>
                  <w:szCs w:val="24"/>
                  <w:lang w:eastAsia="en-US"/>
                </w:rPr>
                <w:t>.</w:t>
              </w:r>
            </w:hyperlink>
          </w:p>
          <w:p w:rsidR="00985D61" w:rsidRPr="00CE141A" w:rsidRDefault="00985D61" w:rsidP="00CE141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CE141A">
              <w:rPr>
                <w:sz w:val="24"/>
                <w:szCs w:val="24"/>
                <w:lang w:eastAsia="en-US"/>
              </w:rPr>
              <w:t>Размер расходов, связанных со служебными командировками работников, определяется в соответствии с поряд</w:t>
            </w:r>
            <w:bookmarkStart w:id="0" w:name="_GoBack"/>
            <w:r w:rsidRPr="00CE141A">
              <w:rPr>
                <w:sz w:val="24"/>
                <w:szCs w:val="24"/>
                <w:lang w:eastAsia="en-US"/>
              </w:rPr>
              <w:t>к</w:t>
            </w:r>
            <w:bookmarkEnd w:id="0"/>
            <w:r w:rsidRPr="00CE141A">
              <w:rPr>
                <w:sz w:val="24"/>
                <w:szCs w:val="24"/>
                <w:lang w:eastAsia="en-US"/>
              </w:rPr>
              <w:t xml:space="preserve">ом и нормами возмещения расходов на указанные цели. </w:t>
            </w:r>
          </w:p>
          <w:p w:rsidR="00985D61" w:rsidRPr="00CE141A" w:rsidRDefault="00985D61" w:rsidP="00CE141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CE141A">
              <w:rPr>
                <w:sz w:val="24"/>
                <w:szCs w:val="24"/>
                <w:lang w:eastAsia="en-US"/>
              </w:rPr>
              <w:t xml:space="preserve">Общий объем бюджетных ассигнований на содержание органов местного самоуправления </w:t>
            </w:r>
          </w:p>
          <w:p w:rsidR="00985D61" w:rsidRPr="00CE141A" w:rsidRDefault="00985D61" w:rsidP="00CE141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CE141A">
              <w:rPr>
                <w:sz w:val="24"/>
                <w:szCs w:val="24"/>
                <w:lang w:eastAsia="en-US"/>
              </w:rPr>
              <w:t xml:space="preserve">сельского поселения Цингалы планируется не выше норматива формирования расходов на денежное содержание муниципальных служащих установленного Правительством Ханты-Мансийского автономного округа - Югры. </w:t>
            </w:r>
          </w:p>
          <w:p w:rsidR="00985D61" w:rsidRPr="00CE141A" w:rsidRDefault="00985D61" w:rsidP="00CE141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CE141A">
              <w:rPr>
                <w:sz w:val="24"/>
                <w:szCs w:val="24"/>
                <w:lang w:eastAsia="en-US"/>
              </w:rPr>
              <w:t>Для казенного учреждения используются штатные расписания, утвержденные по состоянию на 1 января 2023 года.</w:t>
            </w:r>
          </w:p>
        </w:tc>
      </w:tr>
      <w:tr w:rsidR="00985D61" w:rsidTr="00985D61">
        <w:tc>
          <w:tcPr>
            <w:tcW w:w="4077" w:type="dxa"/>
          </w:tcPr>
          <w:p w:rsidR="00985D61" w:rsidRPr="00CE141A" w:rsidRDefault="00985D61" w:rsidP="00CE141A">
            <w:pPr>
              <w:pStyle w:val="headertext"/>
              <w:spacing w:before="0" w:beforeAutospacing="0" w:after="0" w:afterAutospacing="0"/>
              <w:jc w:val="both"/>
              <w:rPr>
                <w:rFonts w:eastAsia="Calibri"/>
                <w:lang w:val="ru-RU"/>
              </w:rPr>
            </w:pPr>
            <w:proofErr w:type="spellStart"/>
            <w:r w:rsidRPr="00CE141A">
              <w:lastRenderedPageBreak/>
              <w:t>Уплата</w:t>
            </w:r>
            <w:proofErr w:type="spellEnd"/>
            <w:r w:rsidRPr="00CE141A">
              <w:t xml:space="preserve"> </w:t>
            </w:r>
            <w:proofErr w:type="spellStart"/>
            <w:r w:rsidRPr="00CE141A">
              <w:t>налогов</w:t>
            </w:r>
            <w:proofErr w:type="spellEnd"/>
          </w:p>
        </w:tc>
        <w:tc>
          <w:tcPr>
            <w:tcW w:w="5211" w:type="dxa"/>
          </w:tcPr>
          <w:p w:rsidR="00985D61" w:rsidRPr="00CE141A" w:rsidRDefault="00985D61" w:rsidP="00CE141A">
            <w:pPr>
              <w:pStyle w:val="headertext"/>
              <w:spacing w:before="0" w:beforeAutospacing="0" w:after="0" w:afterAutospacing="0"/>
              <w:ind w:firstLine="709"/>
              <w:jc w:val="both"/>
              <w:rPr>
                <w:rFonts w:eastAsia="Calibri"/>
                <w:lang w:val="ru-RU"/>
              </w:rPr>
            </w:pPr>
            <w:r w:rsidRPr="00CE141A">
              <w:rPr>
                <w:lang w:val="ru-RU"/>
              </w:rPr>
              <w:t>Планируются с учетом налогового законодательства и планируемых к внесению в него изменений.</w:t>
            </w:r>
          </w:p>
        </w:tc>
      </w:tr>
      <w:tr w:rsidR="00985D61" w:rsidTr="00985D61">
        <w:tc>
          <w:tcPr>
            <w:tcW w:w="4077" w:type="dxa"/>
          </w:tcPr>
          <w:p w:rsidR="00985D61" w:rsidRPr="00CE141A" w:rsidRDefault="00985D61" w:rsidP="00CE141A">
            <w:pPr>
              <w:pStyle w:val="headertext"/>
              <w:spacing w:before="0" w:beforeAutospacing="0" w:after="0" w:afterAutospacing="0"/>
              <w:jc w:val="both"/>
              <w:rPr>
                <w:rFonts w:eastAsia="Calibri"/>
                <w:lang w:val="ru-RU"/>
              </w:rPr>
            </w:pPr>
            <w:r w:rsidRPr="00CE141A">
              <w:rPr>
                <w:lang w:val="ru-RU"/>
              </w:rPr>
              <w:t>Оплата поставок товаров, выполнения работ, оказания услуг для муниципальных нужд сельского поселения Цингалы</w:t>
            </w:r>
          </w:p>
        </w:tc>
        <w:tc>
          <w:tcPr>
            <w:tcW w:w="5211" w:type="dxa"/>
          </w:tcPr>
          <w:p w:rsidR="00985D61" w:rsidRPr="00CE141A" w:rsidRDefault="00985D61" w:rsidP="00CE141A">
            <w:pPr>
              <w:pStyle w:val="headertext"/>
              <w:spacing w:before="0" w:beforeAutospacing="0" w:after="0" w:afterAutospacing="0"/>
              <w:ind w:firstLine="709"/>
              <w:jc w:val="both"/>
              <w:rPr>
                <w:rFonts w:eastAsia="Calibri"/>
                <w:lang w:val="ru-RU"/>
              </w:rPr>
            </w:pPr>
            <w:r w:rsidRPr="00CE141A">
              <w:rPr>
                <w:lang w:val="ru-RU"/>
              </w:rPr>
              <w:t>Планируются исходя из необходимости обеспечения эффективного функционирования муниципальных учреждений сельского поселения Цингалы в целях предоставления качественных муниципальных услуг (работ) в рамках действующего законодательства Российской Федерации.</w:t>
            </w:r>
          </w:p>
        </w:tc>
      </w:tr>
      <w:tr w:rsidR="00985D61" w:rsidTr="00985D61">
        <w:tc>
          <w:tcPr>
            <w:tcW w:w="4077" w:type="dxa"/>
          </w:tcPr>
          <w:p w:rsidR="00985D61" w:rsidRPr="00CE141A" w:rsidRDefault="00CE141A" w:rsidP="004A0162">
            <w:pPr>
              <w:pStyle w:val="headertext"/>
              <w:spacing w:before="0" w:beforeAutospacing="0" w:after="0" w:afterAutospacing="0"/>
              <w:rPr>
                <w:rFonts w:eastAsia="Calibri"/>
                <w:lang w:val="ru-RU"/>
              </w:rPr>
            </w:pPr>
            <w:proofErr w:type="spellStart"/>
            <w:r>
              <w:t>Оплата</w:t>
            </w:r>
            <w:proofErr w:type="spellEnd"/>
            <w:r>
              <w:t xml:space="preserve"> </w:t>
            </w:r>
            <w:proofErr w:type="spellStart"/>
            <w:r>
              <w:t>горюче-смазочных</w:t>
            </w:r>
            <w:proofErr w:type="spellEnd"/>
            <w:r w:rsidR="004A0162">
              <w:rPr>
                <w:lang w:val="ru-RU"/>
              </w:rPr>
              <w:t xml:space="preserve"> </w:t>
            </w:r>
            <w:proofErr w:type="spellStart"/>
            <w:r w:rsidR="00985D61" w:rsidRPr="00CE141A">
              <w:t>материалов</w:t>
            </w:r>
            <w:proofErr w:type="spellEnd"/>
          </w:p>
        </w:tc>
        <w:tc>
          <w:tcPr>
            <w:tcW w:w="5211" w:type="dxa"/>
          </w:tcPr>
          <w:p w:rsidR="00985D61" w:rsidRPr="00CE141A" w:rsidRDefault="00985D61" w:rsidP="00CE141A">
            <w:pPr>
              <w:pStyle w:val="headertext"/>
              <w:spacing w:before="0" w:beforeAutospacing="0" w:after="0" w:afterAutospacing="0"/>
              <w:ind w:firstLine="709"/>
              <w:jc w:val="both"/>
              <w:rPr>
                <w:rFonts w:eastAsia="Calibri"/>
                <w:lang w:val="ru-RU"/>
              </w:rPr>
            </w:pPr>
            <w:r w:rsidRPr="00CE141A">
              <w:rPr>
                <w:lang w:val="ru-RU"/>
              </w:rPr>
              <w:t>Планируются исходя из количества автотранспорта, утвержденных норм пробега и расхода горюче-смазочных материалов.</w:t>
            </w:r>
          </w:p>
        </w:tc>
      </w:tr>
      <w:tr w:rsidR="00985D61" w:rsidTr="00985D61">
        <w:tc>
          <w:tcPr>
            <w:tcW w:w="4077" w:type="dxa"/>
          </w:tcPr>
          <w:p w:rsidR="00985D61" w:rsidRPr="00CE141A" w:rsidRDefault="00985D61" w:rsidP="00CE141A">
            <w:pPr>
              <w:pStyle w:val="headertext"/>
              <w:spacing w:before="0" w:beforeAutospacing="0" w:after="0" w:afterAutospacing="0"/>
              <w:jc w:val="both"/>
              <w:rPr>
                <w:rFonts w:eastAsia="Calibri"/>
                <w:lang w:val="ru-RU"/>
              </w:rPr>
            </w:pPr>
            <w:proofErr w:type="spellStart"/>
            <w:r w:rsidRPr="00CE141A">
              <w:t>Оплата</w:t>
            </w:r>
            <w:proofErr w:type="spellEnd"/>
            <w:r w:rsidRPr="00CE141A">
              <w:t xml:space="preserve"> </w:t>
            </w:r>
            <w:proofErr w:type="spellStart"/>
            <w:r w:rsidRPr="00CE141A">
              <w:t>услуг</w:t>
            </w:r>
            <w:proofErr w:type="spellEnd"/>
            <w:r w:rsidRPr="00CE141A">
              <w:t xml:space="preserve"> </w:t>
            </w:r>
            <w:proofErr w:type="spellStart"/>
            <w:r w:rsidRPr="00CE141A">
              <w:t>связи</w:t>
            </w:r>
            <w:proofErr w:type="spellEnd"/>
          </w:p>
        </w:tc>
        <w:tc>
          <w:tcPr>
            <w:tcW w:w="5211" w:type="dxa"/>
          </w:tcPr>
          <w:p w:rsidR="00985D61" w:rsidRPr="00CE141A" w:rsidRDefault="00985D61" w:rsidP="00CE141A">
            <w:pPr>
              <w:pStyle w:val="headertext"/>
              <w:spacing w:before="0" w:beforeAutospacing="0" w:after="0" w:afterAutospacing="0"/>
              <w:ind w:firstLine="709"/>
              <w:jc w:val="both"/>
              <w:rPr>
                <w:rFonts w:eastAsia="Calibri"/>
                <w:lang w:val="ru-RU"/>
              </w:rPr>
            </w:pPr>
            <w:r w:rsidRPr="00CE141A">
              <w:rPr>
                <w:lang w:val="ru-RU"/>
              </w:rPr>
              <w:t>Планируются исходя из размера абонентской платы за телефон, за пользование сетью "Интернет", стоимости одного почтового отправления, стоимости конвертов и знаков почтовой оплаты, количества телефонных точек, среднегодового количества почтовых отправлений с учетом необходимости минимизации указанных расходов.</w:t>
            </w:r>
          </w:p>
        </w:tc>
      </w:tr>
      <w:tr w:rsidR="00985D61" w:rsidTr="00985D61">
        <w:tc>
          <w:tcPr>
            <w:tcW w:w="4077" w:type="dxa"/>
          </w:tcPr>
          <w:p w:rsidR="00985D61" w:rsidRPr="00CE141A" w:rsidRDefault="00985D61" w:rsidP="00CE141A">
            <w:pPr>
              <w:pStyle w:val="headertext"/>
              <w:spacing w:before="0" w:beforeAutospacing="0" w:after="0" w:afterAutospacing="0"/>
              <w:jc w:val="both"/>
              <w:rPr>
                <w:rFonts w:eastAsia="Calibri"/>
                <w:lang w:val="ru-RU"/>
              </w:rPr>
            </w:pPr>
            <w:proofErr w:type="spellStart"/>
            <w:r w:rsidRPr="00CE141A">
              <w:t>Оплата</w:t>
            </w:r>
            <w:proofErr w:type="spellEnd"/>
            <w:r w:rsidRPr="00CE141A">
              <w:t xml:space="preserve"> </w:t>
            </w:r>
            <w:proofErr w:type="spellStart"/>
            <w:r w:rsidRPr="00CE141A">
              <w:t>коммунальных</w:t>
            </w:r>
            <w:proofErr w:type="spellEnd"/>
            <w:r w:rsidRPr="00CE141A">
              <w:t xml:space="preserve"> </w:t>
            </w:r>
            <w:proofErr w:type="spellStart"/>
            <w:r w:rsidRPr="00CE141A">
              <w:t>услуг</w:t>
            </w:r>
            <w:proofErr w:type="spellEnd"/>
          </w:p>
        </w:tc>
        <w:tc>
          <w:tcPr>
            <w:tcW w:w="5211" w:type="dxa"/>
          </w:tcPr>
          <w:p w:rsidR="00985D61" w:rsidRPr="00CE141A" w:rsidRDefault="00985D61" w:rsidP="00CE141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CE141A">
              <w:rPr>
                <w:sz w:val="24"/>
                <w:szCs w:val="24"/>
                <w:lang w:eastAsia="en-US"/>
              </w:rPr>
              <w:t xml:space="preserve">Планируются исходя из сведений о потребности в топливно-энергетических ресурсах на 2023 - 2025 годы в натуральном выражении, сведений о количестве приборов учета, прогнозных индексов цен (тарифов) на 2023 - 2025 годы. </w:t>
            </w:r>
          </w:p>
          <w:p w:rsidR="00985D61" w:rsidRPr="00CE141A" w:rsidRDefault="00985D61" w:rsidP="00CE141A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CE141A">
              <w:rPr>
                <w:sz w:val="24"/>
                <w:szCs w:val="24"/>
                <w:lang w:eastAsia="en-US"/>
              </w:rPr>
              <w:t xml:space="preserve">В случае заключения </w:t>
            </w:r>
            <w:proofErr w:type="spellStart"/>
            <w:r w:rsidRPr="00CE141A">
              <w:rPr>
                <w:sz w:val="24"/>
                <w:szCs w:val="24"/>
                <w:lang w:eastAsia="en-US"/>
              </w:rPr>
              <w:t>энергосервисного</w:t>
            </w:r>
            <w:proofErr w:type="spellEnd"/>
            <w:r w:rsidRPr="00CE141A">
              <w:rPr>
                <w:sz w:val="24"/>
                <w:szCs w:val="24"/>
                <w:lang w:eastAsia="en-US"/>
              </w:rPr>
              <w:t xml:space="preserve"> договора (контракта) дополнительно к расходам </w:t>
            </w:r>
            <w:r w:rsidRPr="00CE141A">
              <w:rPr>
                <w:sz w:val="24"/>
                <w:szCs w:val="24"/>
                <w:lang w:eastAsia="en-US"/>
              </w:rPr>
              <w:lastRenderedPageBreak/>
              <w:t xml:space="preserve">на коммунальные услуги определяются затраты на оплату исполнения </w:t>
            </w:r>
            <w:proofErr w:type="spellStart"/>
            <w:r w:rsidRPr="00CE141A">
              <w:rPr>
                <w:sz w:val="24"/>
                <w:szCs w:val="24"/>
                <w:lang w:eastAsia="en-US"/>
              </w:rPr>
              <w:t>энергосервисного</w:t>
            </w:r>
            <w:proofErr w:type="spellEnd"/>
            <w:r w:rsidRPr="00CE141A">
              <w:rPr>
                <w:sz w:val="24"/>
                <w:szCs w:val="24"/>
                <w:lang w:eastAsia="en-US"/>
              </w:rPr>
              <w:t xml:space="preserve"> договора (контракта), на величину которых снижаются расходы на оплату коммунальных услуг по видам энергетических ресурсов.</w:t>
            </w:r>
          </w:p>
        </w:tc>
      </w:tr>
      <w:tr w:rsidR="00985D61" w:rsidTr="00985D61">
        <w:tc>
          <w:tcPr>
            <w:tcW w:w="4077" w:type="dxa"/>
          </w:tcPr>
          <w:p w:rsidR="00985D61" w:rsidRPr="00CE141A" w:rsidRDefault="00985D61" w:rsidP="00CE141A">
            <w:pPr>
              <w:pStyle w:val="headertext"/>
              <w:spacing w:before="0" w:beforeAutospacing="0" w:after="0" w:afterAutospacing="0"/>
              <w:jc w:val="both"/>
              <w:rPr>
                <w:rFonts w:eastAsia="Calibri"/>
                <w:lang w:val="ru-RU"/>
              </w:rPr>
            </w:pPr>
            <w:r w:rsidRPr="00CE141A">
              <w:rPr>
                <w:rFonts w:eastAsia="Calibri"/>
                <w:lang w:val="ru-RU"/>
              </w:rPr>
              <w:lastRenderedPageBreak/>
              <w:t>Капитальный ремонт</w:t>
            </w:r>
          </w:p>
        </w:tc>
        <w:tc>
          <w:tcPr>
            <w:tcW w:w="5211" w:type="dxa"/>
          </w:tcPr>
          <w:p w:rsidR="00985D61" w:rsidRPr="00CE141A" w:rsidRDefault="00985D61" w:rsidP="00CE141A">
            <w:pPr>
              <w:pStyle w:val="headertext"/>
              <w:spacing w:before="0" w:beforeAutospacing="0" w:after="0" w:afterAutospacing="0"/>
              <w:ind w:firstLine="709"/>
              <w:jc w:val="both"/>
              <w:rPr>
                <w:rFonts w:eastAsia="Calibri"/>
                <w:lang w:val="ru-RU"/>
              </w:rPr>
            </w:pPr>
            <w:proofErr w:type="gramStart"/>
            <w:r w:rsidRPr="00CE141A">
              <w:rPr>
                <w:lang w:val="ru-RU"/>
              </w:rPr>
              <w:t>Планируются исходя из необходимости обеспечения эффективного функционирования муниципальных учреждений сельского поселения Цингалы в целях качественного предоставления муниципальных услуг (работ) с учетом его уставной деятельности в рамках действующего законодательства Российской Федерации, в том числе при наличии заключений о невозможности эксплуатаций зданий и сооружений, а также систем жизнеобеспечения, исходя из необходимости устранения замечаний надзорных органов по исполнению требований обеспечения безопасных условий функционирования</w:t>
            </w:r>
            <w:proofErr w:type="gramEnd"/>
            <w:r w:rsidRPr="00CE141A">
              <w:rPr>
                <w:lang w:val="ru-RU"/>
              </w:rPr>
              <w:t xml:space="preserve"> и завершения капитального ремонта, начатого ранее.</w:t>
            </w:r>
          </w:p>
        </w:tc>
      </w:tr>
      <w:tr w:rsidR="00985D61" w:rsidTr="00985D61">
        <w:tc>
          <w:tcPr>
            <w:tcW w:w="4077" w:type="dxa"/>
          </w:tcPr>
          <w:p w:rsidR="00985D61" w:rsidRPr="00CE141A" w:rsidRDefault="00985D61" w:rsidP="00CE141A">
            <w:pPr>
              <w:pStyle w:val="headertext"/>
              <w:spacing w:before="0" w:beforeAutospacing="0" w:after="0" w:afterAutospacing="0"/>
              <w:jc w:val="both"/>
              <w:rPr>
                <w:rFonts w:eastAsia="Calibri"/>
                <w:lang w:val="ru-RU"/>
              </w:rPr>
            </w:pPr>
            <w:r w:rsidRPr="00CE141A">
              <w:rPr>
                <w:rFonts w:eastAsia="Calibri"/>
                <w:lang w:val="ru-RU"/>
              </w:rPr>
              <w:t>Предоставление социальных выплат гражданам</w:t>
            </w:r>
          </w:p>
        </w:tc>
        <w:tc>
          <w:tcPr>
            <w:tcW w:w="5211" w:type="dxa"/>
          </w:tcPr>
          <w:p w:rsidR="00985D61" w:rsidRPr="00CE141A" w:rsidRDefault="00985D61" w:rsidP="00CE141A">
            <w:pPr>
              <w:pStyle w:val="headertext"/>
              <w:spacing w:before="0" w:beforeAutospacing="0" w:after="0" w:afterAutospacing="0"/>
              <w:ind w:firstLine="709"/>
              <w:jc w:val="both"/>
              <w:rPr>
                <w:lang w:val="ru-RU"/>
              </w:rPr>
            </w:pPr>
            <w:r w:rsidRPr="00CE141A">
              <w:rPr>
                <w:lang w:val="ru-RU"/>
              </w:rPr>
              <w:t>Планируется исходя из нормы социальной выплаты, прогнозируемой численности ее получателей и периодичности произведения выплаты.</w:t>
            </w:r>
          </w:p>
        </w:tc>
      </w:tr>
      <w:tr w:rsidR="00985D61" w:rsidTr="00985D61">
        <w:tc>
          <w:tcPr>
            <w:tcW w:w="4077" w:type="dxa"/>
          </w:tcPr>
          <w:p w:rsidR="00985D61" w:rsidRPr="00CE141A" w:rsidRDefault="00985D61" w:rsidP="00CE141A">
            <w:pPr>
              <w:pStyle w:val="headertext"/>
              <w:spacing w:before="0" w:beforeAutospacing="0" w:after="0" w:afterAutospacing="0"/>
              <w:jc w:val="both"/>
              <w:rPr>
                <w:rFonts w:eastAsia="Calibri"/>
                <w:lang w:val="ru-RU"/>
              </w:rPr>
            </w:pPr>
            <w:r w:rsidRPr="00CE141A">
              <w:rPr>
                <w:lang w:val="ru-RU"/>
              </w:rPr>
              <w:t>Объем бюджетных ассигнований на закупки товаров, работ, услуг для обеспечения муниципальных нужд и закупки товаров, работ, услуг, осуществляемые муниципальными учреждениями и органами местного самоуправления</w:t>
            </w:r>
          </w:p>
        </w:tc>
        <w:tc>
          <w:tcPr>
            <w:tcW w:w="5211" w:type="dxa"/>
          </w:tcPr>
          <w:p w:rsidR="00985D61" w:rsidRPr="00CE141A" w:rsidRDefault="00985D61" w:rsidP="00CE141A">
            <w:pPr>
              <w:pStyle w:val="headertext"/>
              <w:spacing w:before="0" w:beforeAutospacing="0" w:after="0" w:afterAutospacing="0"/>
              <w:ind w:firstLine="709"/>
              <w:jc w:val="both"/>
              <w:rPr>
                <w:lang w:val="ru-RU"/>
              </w:rPr>
            </w:pPr>
            <w:proofErr w:type="gramStart"/>
            <w:r w:rsidRPr="00CE141A">
              <w:rPr>
                <w:lang w:val="ru-RU"/>
              </w:rPr>
              <w:t xml:space="preserve">Объем бюджетных ассигнований на закупки товаров, работ, услуг для обеспечения муниципальных нужд и закупки товаров, работ, услуг, осуществляемые муниципальными учреждениями и органами местного самоуправления, формируется с учетом рекомендаций к определению начальной (максимальной) цены контракта, цены контракта, заключаемого с единственным поставщиком (подрядчиком, исполнителем), установленных </w:t>
            </w:r>
            <w:hyperlink r:id="rId11" w:history="1">
              <w:r w:rsidRPr="00CE141A">
                <w:rPr>
                  <w:lang w:val="ru-RU"/>
                </w:rPr>
                <w:t>Федеральным законом от 05.04.2013 № 44-ФЗ "О контрактной системе в сфере закупок товаров, работ, услуг для обеспечения государственных</w:t>
              </w:r>
              <w:proofErr w:type="gramEnd"/>
              <w:r w:rsidRPr="00CE141A">
                <w:rPr>
                  <w:lang w:val="ru-RU"/>
                </w:rPr>
                <w:t xml:space="preserve"> и муниципальных нужд"</w:t>
              </w:r>
            </w:hyperlink>
          </w:p>
        </w:tc>
      </w:tr>
    </w:tbl>
    <w:p w:rsidR="00894DAF" w:rsidRPr="004638C3" w:rsidRDefault="00894DAF" w:rsidP="004638C3">
      <w:pPr>
        <w:pStyle w:val="a5"/>
        <w:rPr>
          <w:rFonts w:ascii="Times New Roman" w:hAnsi="Times New Roman"/>
          <w:sz w:val="28"/>
          <w:szCs w:val="28"/>
        </w:rPr>
      </w:pPr>
      <w:r w:rsidRPr="004638C3">
        <w:rPr>
          <w:rFonts w:ascii="Times New Roman" w:hAnsi="Times New Roman"/>
          <w:sz w:val="28"/>
          <w:szCs w:val="28"/>
        </w:rPr>
        <w:t>».</w:t>
      </w:r>
    </w:p>
    <w:p w:rsidR="0081357E" w:rsidRPr="0081357E" w:rsidRDefault="004B5722" w:rsidP="0081357E">
      <w:pPr>
        <w:pStyle w:val="a5"/>
        <w:ind w:firstLine="567"/>
        <w:jc w:val="both"/>
        <w:rPr>
          <w:rFonts w:ascii="Times New Roman" w:hAnsi="Times New Roman"/>
          <w:sz w:val="28"/>
        </w:rPr>
      </w:pPr>
      <w:r w:rsidRPr="0081357E">
        <w:rPr>
          <w:rFonts w:ascii="Times New Roman" w:hAnsi="Times New Roman"/>
          <w:sz w:val="28"/>
          <w:szCs w:val="28"/>
        </w:rPr>
        <w:t xml:space="preserve">2. </w:t>
      </w:r>
      <w:r w:rsidR="0081357E" w:rsidRPr="0081357E">
        <w:rPr>
          <w:rFonts w:ascii="Times New Roman" w:hAnsi="Times New Roman"/>
          <w:sz w:val="28"/>
        </w:rPr>
        <w:t xml:space="preserve">Настоящее постановление вступает </w:t>
      </w:r>
      <w:r w:rsidR="000A23C0">
        <w:rPr>
          <w:rFonts w:ascii="Times New Roman" w:hAnsi="Times New Roman"/>
          <w:sz w:val="28"/>
        </w:rPr>
        <w:t>в правоо</w:t>
      </w:r>
      <w:r w:rsidR="00B95A7F">
        <w:rPr>
          <w:rFonts w:ascii="Times New Roman" w:hAnsi="Times New Roman"/>
          <w:sz w:val="28"/>
        </w:rPr>
        <w:t>тношение, возникшее с 01.01.2023</w:t>
      </w:r>
      <w:r w:rsidR="0081357E" w:rsidRPr="0081357E">
        <w:rPr>
          <w:rFonts w:ascii="Times New Roman" w:hAnsi="Times New Roman"/>
          <w:sz w:val="28"/>
        </w:rPr>
        <w:t>.</w:t>
      </w:r>
    </w:p>
    <w:p w:rsidR="00D1234E" w:rsidRDefault="00D1234E" w:rsidP="004B5722">
      <w:pPr>
        <w:rPr>
          <w:rFonts w:eastAsia="Calibri"/>
          <w:sz w:val="28"/>
          <w:szCs w:val="28"/>
          <w:lang w:eastAsia="en-US"/>
        </w:rPr>
      </w:pPr>
    </w:p>
    <w:p w:rsidR="004A0162" w:rsidRDefault="004A0162" w:rsidP="00656CBE">
      <w:pPr>
        <w:rPr>
          <w:rFonts w:eastAsia="Calibri"/>
          <w:sz w:val="28"/>
          <w:szCs w:val="28"/>
          <w:lang w:eastAsia="en-US"/>
        </w:rPr>
      </w:pPr>
    </w:p>
    <w:p w:rsidR="00656CBE" w:rsidRPr="00AE5B89" w:rsidRDefault="004B5722" w:rsidP="00656CB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4B5722">
        <w:rPr>
          <w:rFonts w:eastAsia="Calibri"/>
          <w:sz w:val="28"/>
          <w:szCs w:val="28"/>
          <w:lang w:eastAsia="en-US"/>
        </w:rPr>
        <w:t>Глава сельского поселения</w:t>
      </w:r>
      <w:r w:rsidR="00AE5B89">
        <w:rPr>
          <w:rFonts w:eastAsia="Calibri"/>
          <w:sz w:val="28"/>
          <w:szCs w:val="28"/>
          <w:lang w:eastAsia="en-US"/>
        </w:rPr>
        <w:t xml:space="preserve"> Цингалы</w:t>
      </w:r>
      <w:r w:rsidRPr="004B5722">
        <w:rPr>
          <w:rFonts w:eastAsia="Calibri"/>
          <w:sz w:val="28"/>
          <w:szCs w:val="28"/>
          <w:lang w:eastAsia="en-US"/>
        </w:rPr>
        <w:t xml:space="preserve">                  </w:t>
      </w:r>
      <w:r w:rsidR="004638C3">
        <w:rPr>
          <w:rFonts w:eastAsia="Calibri"/>
          <w:sz w:val="28"/>
          <w:szCs w:val="28"/>
          <w:lang w:eastAsia="en-US"/>
        </w:rPr>
        <w:t xml:space="preserve">    </w:t>
      </w:r>
      <w:r w:rsidR="004A0162">
        <w:rPr>
          <w:rFonts w:eastAsia="Calibri"/>
          <w:sz w:val="28"/>
          <w:szCs w:val="28"/>
          <w:lang w:eastAsia="en-US"/>
        </w:rPr>
        <w:t xml:space="preserve">     </w:t>
      </w:r>
      <w:r w:rsidR="004638C3">
        <w:rPr>
          <w:rFonts w:eastAsia="Calibri"/>
          <w:sz w:val="28"/>
          <w:szCs w:val="28"/>
          <w:lang w:eastAsia="en-US"/>
        </w:rPr>
        <w:t xml:space="preserve">                </w:t>
      </w:r>
      <w:r w:rsidRPr="004B5722">
        <w:rPr>
          <w:rFonts w:eastAsia="Calibri"/>
          <w:sz w:val="28"/>
          <w:szCs w:val="28"/>
          <w:lang w:eastAsia="en-US"/>
        </w:rPr>
        <w:t xml:space="preserve"> А.И. Козлов</w:t>
      </w:r>
    </w:p>
    <w:sectPr w:rsidR="00656CBE" w:rsidRPr="00AE5B89" w:rsidSect="004638C3">
      <w:headerReference w:type="default" r:id="rId12"/>
      <w:pgSz w:w="11906" w:h="16838"/>
      <w:pgMar w:top="1134" w:right="1133" w:bottom="1134" w:left="1701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F2" w:rsidRDefault="005131F2" w:rsidP="008E6788">
      <w:r>
        <w:separator/>
      </w:r>
    </w:p>
  </w:endnote>
  <w:endnote w:type="continuationSeparator" w:id="0">
    <w:p w:rsidR="005131F2" w:rsidRDefault="005131F2" w:rsidP="008E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F2" w:rsidRDefault="005131F2" w:rsidP="008E6788">
      <w:r>
        <w:separator/>
      </w:r>
    </w:p>
  </w:footnote>
  <w:footnote w:type="continuationSeparator" w:id="0">
    <w:p w:rsidR="005131F2" w:rsidRDefault="005131F2" w:rsidP="008E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30" w:rsidRDefault="00545B30">
    <w:pPr>
      <w:pStyle w:val="a7"/>
      <w:jc w:val="center"/>
    </w:pPr>
  </w:p>
  <w:p w:rsidR="00545B30" w:rsidRDefault="00545B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39F"/>
    <w:multiLevelType w:val="multilevel"/>
    <w:tmpl w:val="21D8C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5E65B7D"/>
    <w:multiLevelType w:val="hybridMultilevel"/>
    <w:tmpl w:val="144AA8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D85BF2"/>
    <w:multiLevelType w:val="hybridMultilevel"/>
    <w:tmpl w:val="5D420F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240669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9B2983"/>
    <w:multiLevelType w:val="hybridMultilevel"/>
    <w:tmpl w:val="5E8EF428"/>
    <w:lvl w:ilvl="0" w:tplc="0419000F">
      <w:start w:val="1"/>
      <w:numFmt w:val="decimal"/>
      <w:lvlText w:val="%1."/>
      <w:lvlJc w:val="left"/>
      <w:pPr>
        <w:tabs>
          <w:tab w:val="num" w:pos="4880"/>
        </w:tabs>
        <w:ind w:left="4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600"/>
        </w:tabs>
        <w:ind w:left="5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20"/>
        </w:tabs>
        <w:ind w:left="6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40"/>
        </w:tabs>
        <w:ind w:left="7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60"/>
        </w:tabs>
        <w:ind w:left="7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80"/>
        </w:tabs>
        <w:ind w:left="8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00"/>
        </w:tabs>
        <w:ind w:left="9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20"/>
        </w:tabs>
        <w:ind w:left="9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40"/>
        </w:tabs>
        <w:ind w:left="10640" w:hanging="180"/>
      </w:pPr>
    </w:lvl>
  </w:abstractNum>
  <w:abstractNum w:abstractNumId="6">
    <w:nsid w:val="33063C3F"/>
    <w:multiLevelType w:val="hybridMultilevel"/>
    <w:tmpl w:val="53265C0E"/>
    <w:lvl w:ilvl="0" w:tplc="E6BC3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637924"/>
    <w:multiLevelType w:val="hybridMultilevel"/>
    <w:tmpl w:val="5332F808"/>
    <w:lvl w:ilvl="0" w:tplc="E6B080E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41245"/>
    <w:multiLevelType w:val="singleLevel"/>
    <w:tmpl w:val="38A09B1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b/>
      </w:rPr>
    </w:lvl>
  </w:abstractNum>
  <w:abstractNum w:abstractNumId="9">
    <w:nsid w:val="6F305A9A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0F"/>
    <w:rsid w:val="000031FB"/>
    <w:rsid w:val="00023CAC"/>
    <w:rsid w:val="00024509"/>
    <w:rsid w:val="000752AA"/>
    <w:rsid w:val="0008489D"/>
    <w:rsid w:val="00086556"/>
    <w:rsid w:val="000A23C0"/>
    <w:rsid w:val="000A5308"/>
    <w:rsid w:val="000B0EFF"/>
    <w:rsid w:val="000B4322"/>
    <w:rsid w:val="000C1B01"/>
    <w:rsid w:val="000E2957"/>
    <w:rsid w:val="000F1A0B"/>
    <w:rsid w:val="000F6834"/>
    <w:rsid w:val="0011557E"/>
    <w:rsid w:val="00115A67"/>
    <w:rsid w:val="0012201B"/>
    <w:rsid w:val="001257EC"/>
    <w:rsid w:val="0012768A"/>
    <w:rsid w:val="001324B8"/>
    <w:rsid w:val="0013506D"/>
    <w:rsid w:val="00140C7A"/>
    <w:rsid w:val="0014335D"/>
    <w:rsid w:val="00153BE7"/>
    <w:rsid w:val="0016175A"/>
    <w:rsid w:val="00173A35"/>
    <w:rsid w:val="001926EC"/>
    <w:rsid w:val="001957BA"/>
    <w:rsid w:val="001A15B7"/>
    <w:rsid w:val="001A5783"/>
    <w:rsid w:val="001A62A1"/>
    <w:rsid w:val="001B4175"/>
    <w:rsid w:val="001C41DE"/>
    <w:rsid w:val="001D11F0"/>
    <w:rsid w:val="001F7F89"/>
    <w:rsid w:val="002044D5"/>
    <w:rsid w:val="002323B3"/>
    <w:rsid w:val="00233EF1"/>
    <w:rsid w:val="002427BA"/>
    <w:rsid w:val="002745EA"/>
    <w:rsid w:val="002849BC"/>
    <w:rsid w:val="002A6D93"/>
    <w:rsid w:val="002A717C"/>
    <w:rsid w:val="002B00CD"/>
    <w:rsid w:val="002B3F0C"/>
    <w:rsid w:val="002B48F4"/>
    <w:rsid w:val="002B6B8E"/>
    <w:rsid w:val="002D2FB1"/>
    <w:rsid w:val="002E1F12"/>
    <w:rsid w:val="002E4BA0"/>
    <w:rsid w:val="002E6172"/>
    <w:rsid w:val="002F1521"/>
    <w:rsid w:val="00300681"/>
    <w:rsid w:val="0030324F"/>
    <w:rsid w:val="003034C1"/>
    <w:rsid w:val="0031475B"/>
    <w:rsid w:val="003527E7"/>
    <w:rsid w:val="0035789F"/>
    <w:rsid w:val="00361FE4"/>
    <w:rsid w:val="003638D5"/>
    <w:rsid w:val="003736B2"/>
    <w:rsid w:val="0037680F"/>
    <w:rsid w:val="0038407A"/>
    <w:rsid w:val="00385420"/>
    <w:rsid w:val="00395D6A"/>
    <w:rsid w:val="0039606E"/>
    <w:rsid w:val="003A16A7"/>
    <w:rsid w:val="003A5517"/>
    <w:rsid w:val="003C3273"/>
    <w:rsid w:val="003D13FF"/>
    <w:rsid w:val="003D1EEF"/>
    <w:rsid w:val="003E26F8"/>
    <w:rsid w:val="003F5A84"/>
    <w:rsid w:val="00404E72"/>
    <w:rsid w:val="0040559E"/>
    <w:rsid w:val="0041306C"/>
    <w:rsid w:val="00430316"/>
    <w:rsid w:val="00446392"/>
    <w:rsid w:val="0045233A"/>
    <w:rsid w:val="00453DAD"/>
    <w:rsid w:val="004571AC"/>
    <w:rsid w:val="0046307C"/>
    <w:rsid w:val="004638C3"/>
    <w:rsid w:val="00471828"/>
    <w:rsid w:val="00481D7C"/>
    <w:rsid w:val="0049229B"/>
    <w:rsid w:val="0049409A"/>
    <w:rsid w:val="004A0162"/>
    <w:rsid w:val="004B3048"/>
    <w:rsid w:val="004B5722"/>
    <w:rsid w:val="004C269F"/>
    <w:rsid w:val="004E60D4"/>
    <w:rsid w:val="005041B2"/>
    <w:rsid w:val="00507BAC"/>
    <w:rsid w:val="005131F2"/>
    <w:rsid w:val="005404BC"/>
    <w:rsid w:val="00545B30"/>
    <w:rsid w:val="00545B5F"/>
    <w:rsid w:val="0054657B"/>
    <w:rsid w:val="00554E6F"/>
    <w:rsid w:val="00576694"/>
    <w:rsid w:val="0058580C"/>
    <w:rsid w:val="005912DA"/>
    <w:rsid w:val="005A17A8"/>
    <w:rsid w:val="005B70AF"/>
    <w:rsid w:val="005E3808"/>
    <w:rsid w:val="005F009C"/>
    <w:rsid w:val="005F32D4"/>
    <w:rsid w:val="006014F8"/>
    <w:rsid w:val="00602FF1"/>
    <w:rsid w:val="0061124D"/>
    <w:rsid w:val="00623FD3"/>
    <w:rsid w:val="00633D9A"/>
    <w:rsid w:val="00641B12"/>
    <w:rsid w:val="00643274"/>
    <w:rsid w:val="006452F7"/>
    <w:rsid w:val="00656CBE"/>
    <w:rsid w:val="006716C8"/>
    <w:rsid w:val="006740FC"/>
    <w:rsid w:val="00680593"/>
    <w:rsid w:val="00681D5A"/>
    <w:rsid w:val="00686809"/>
    <w:rsid w:val="006A1F42"/>
    <w:rsid w:val="006A797F"/>
    <w:rsid w:val="006C3344"/>
    <w:rsid w:val="006C340B"/>
    <w:rsid w:val="006C3F0E"/>
    <w:rsid w:val="006C3F2D"/>
    <w:rsid w:val="006C4893"/>
    <w:rsid w:val="006C6374"/>
    <w:rsid w:val="006E2E8D"/>
    <w:rsid w:val="006E771E"/>
    <w:rsid w:val="006E7C36"/>
    <w:rsid w:val="006F0740"/>
    <w:rsid w:val="00702756"/>
    <w:rsid w:val="00705E11"/>
    <w:rsid w:val="0071305C"/>
    <w:rsid w:val="0072537B"/>
    <w:rsid w:val="00727018"/>
    <w:rsid w:val="00727E61"/>
    <w:rsid w:val="0073029A"/>
    <w:rsid w:val="00734CF1"/>
    <w:rsid w:val="00741F47"/>
    <w:rsid w:val="0075561E"/>
    <w:rsid w:val="00755B57"/>
    <w:rsid w:val="00775E7E"/>
    <w:rsid w:val="00781943"/>
    <w:rsid w:val="007837AE"/>
    <w:rsid w:val="007A7C71"/>
    <w:rsid w:val="007B0AFC"/>
    <w:rsid w:val="007B2D3D"/>
    <w:rsid w:val="007B7E55"/>
    <w:rsid w:val="007C2545"/>
    <w:rsid w:val="007D1A83"/>
    <w:rsid w:val="007D233B"/>
    <w:rsid w:val="007D50DA"/>
    <w:rsid w:val="007E3711"/>
    <w:rsid w:val="007E61EB"/>
    <w:rsid w:val="007E689A"/>
    <w:rsid w:val="007F54CA"/>
    <w:rsid w:val="00802CF4"/>
    <w:rsid w:val="00805ADD"/>
    <w:rsid w:val="0081357E"/>
    <w:rsid w:val="0082132C"/>
    <w:rsid w:val="00822B1F"/>
    <w:rsid w:val="00824631"/>
    <w:rsid w:val="0082649B"/>
    <w:rsid w:val="00842DBB"/>
    <w:rsid w:val="00843291"/>
    <w:rsid w:val="008463F0"/>
    <w:rsid w:val="008477E0"/>
    <w:rsid w:val="00856874"/>
    <w:rsid w:val="00880CFA"/>
    <w:rsid w:val="00884E9D"/>
    <w:rsid w:val="00894DAF"/>
    <w:rsid w:val="00895B4F"/>
    <w:rsid w:val="008C05D6"/>
    <w:rsid w:val="008D10B5"/>
    <w:rsid w:val="008E4190"/>
    <w:rsid w:val="008E6788"/>
    <w:rsid w:val="008F1B2D"/>
    <w:rsid w:val="008F1ECD"/>
    <w:rsid w:val="00900DE5"/>
    <w:rsid w:val="00912282"/>
    <w:rsid w:val="009320BA"/>
    <w:rsid w:val="009341A7"/>
    <w:rsid w:val="00952836"/>
    <w:rsid w:val="00954D2A"/>
    <w:rsid w:val="00956970"/>
    <w:rsid w:val="00963732"/>
    <w:rsid w:val="00970C43"/>
    <w:rsid w:val="0098031E"/>
    <w:rsid w:val="00982634"/>
    <w:rsid w:val="00985B2F"/>
    <w:rsid w:val="00985D61"/>
    <w:rsid w:val="009A0786"/>
    <w:rsid w:val="009A6604"/>
    <w:rsid w:val="009B1CEE"/>
    <w:rsid w:val="009B449A"/>
    <w:rsid w:val="009B6F25"/>
    <w:rsid w:val="009C791A"/>
    <w:rsid w:val="009C7CA0"/>
    <w:rsid w:val="009D54B9"/>
    <w:rsid w:val="009D7619"/>
    <w:rsid w:val="009E4553"/>
    <w:rsid w:val="009E571B"/>
    <w:rsid w:val="009F7441"/>
    <w:rsid w:val="00A21910"/>
    <w:rsid w:val="00A22E76"/>
    <w:rsid w:val="00A321BC"/>
    <w:rsid w:val="00A400A4"/>
    <w:rsid w:val="00A524B1"/>
    <w:rsid w:val="00A55BAE"/>
    <w:rsid w:val="00A56182"/>
    <w:rsid w:val="00A61E87"/>
    <w:rsid w:val="00A67220"/>
    <w:rsid w:val="00A701C9"/>
    <w:rsid w:val="00AA58E5"/>
    <w:rsid w:val="00AB43B1"/>
    <w:rsid w:val="00AC704D"/>
    <w:rsid w:val="00AE5B89"/>
    <w:rsid w:val="00AE6F4A"/>
    <w:rsid w:val="00AF0D18"/>
    <w:rsid w:val="00B14E90"/>
    <w:rsid w:val="00B15DDA"/>
    <w:rsid w:val="00B250DE"/>
    <w:rsid w:val="00B2627C"/>
    <w:rsid w:val="00B4436F"/>
    <w:rsid w:val="00B635F3"/>
    <w:rsid w:val="00B708FC"/>
    <w:rsid w:val="00B72BCD"/>
    <w:rsid w:val="00B86B18"/>
    <w:rsid w:val="00B8737D"/>
    <w:rsid w:val="00B95A7F"/>
    <w:rsid w:val="00BB2BB4"/>
    <w:rsid w:val="00BB2FFF"/>
    <w:rsid w:val="00BB687A"/>
    <w:rsid w:val="00BE5460"/>
    <w:rsid w:val="00C054F0"/>
    <w:rsid w:val="00C226B9"/>
    <w:rsid w:val="00C25CDC"/>
    <w:rsid w:val="00C32D07"/>
    <w:rsid w:val="00C40ACD"/>
    <w:rsid w:val="00C51522"/>
    <w:rsid w:val="00C65C7F"/>
    <w:rsid w:val="00C74129"/>
    <w:rsid w:val="00C83FA7"/>
    <w:rsid w:val="00C86896"/>
    <w:rsid w:val="00C92586"/>
    <w:rsid w:val="00C93AFD"/>
    <w:rsid w:val="00C95347"/>
    <w:rsid w:val="00CC0FBA"/>
    <w:rsid w:val="00CD33E0"/>
    <w:rsid w:val="00CE1261"/>
    <w:rsid w:val="00CE141A"/>
    <w:rsid w:val="00D064CA"/>
    <w:rsid w:val="00D1234E"/>
    <w:rsid w:val="00D1332F"/>
    <w:rsid w:val="00D14496"/>
    <w:rsid w:val="00D157D5"/>
    <w:rsid w:val="00D24069"/>
    <w:rsid w:val="00D2484B"/>
    <w:rsid w:val="00D251B4"/>
    <w:rsid w:val="00D26668"/>
    <w:rsid w:val="00D34BA0"/>
    <w:rsid w:val="00D4157F"/>
    <w:rsid w:val="00D60AED"/>
    <w:rsid w:val="00D6451C"/>
    <w:rsid w:val="00D74288"/>
    <w:rsid w:val="00D76D8A"/>
    <w:rsid w:val="00D80925"/>
    <w:rsid w:val="00DB6A05"/>
    <w:rsid w:val="00DB740F"/>
    <w:rsid w:val="00DC1765"/>
    <w:rsid w:val="00DC3B4D"/>
    <w:rsid w:val="00DD05A8"/>
    <w:rsid w:val="00DD10C0"/>
    <w:rsid w:val="00DD3102"/>
    <w:rsid w:val="00E132E9"/>
    <w:rsid w:val="00E16568"/>
    <w:rsid w:val="00E25F01"/>
    <w:rsid w:val="00E3149A"/>
    <w:rsid w:val="00E34867"/>
    <w:rsid w:val="00E45363"/>
    <w:rsid w:val="00E460E5"/>
    <w:rsid w:val="00E47A84"/>
    <w:rsid w:val="00E96016"/>
    <w:rsid w:val="00EA2BF0"/>
    <w:rsid w:val="00EC67CD"/>
    <w:rsid w:val="00EE3380"/>
    <w:rsid w:val="00EE3B0D"/>
    <w:rsid w:val="00EF1502"/>
    <w:rsid w:val="00F05DA5"/>
    <w:rsid w:val="00F17C63"/>
    <w:rsid w:val="00F20B62"/>
    <w:rsid w:val="00F5586D"/>
    <w:rsid w:val="00F57A51"/>
    <w:rsid w:val="00F7028E"/>
    <w:rsid w:val="00F730AC"/>
    <w:rsid w:val="00F9365F"/>
    <w:rsid w:val="00F93CA3"/>
    <w:rsid w:val="00FB3FCA"/>
    <w:rsid w:val="00FC6567"/>
    <w:rsid w:val="00FD3115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4E"/>
  </w:style>
  <w:style w:type="paragraph" w:styleId="1">
    <w:name w:val="heading 1"/>
    <w:aliases w:val="Глава"/>
    <w:basedOn w:val="a"/>
    <w:next w:val="a"/>
    <w:link w:val="10"/>
    <w:uiPriority w:val="99"/>
    <w:qFormat/>
    <w:rsid w:val="003D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rsid w:val="003D13FF"/>
    <w:rPr>
      <w:rFonts w:ascii="Cambria" w:hAnsi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D13F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3D13FF"/>
    <w:rPr>
      <w:color w:val="000000"/>
      <w:spacing w:val="-8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3D13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13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3F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3D13F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E6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88"/>
  </w:style>
  <w:style w:type="paragraph" w:styleId="a9">
    <w:name w:val="footer"/>
    <w:basedOn w:val="a"/>
    <w:link w:val="aa"/>
    <w:rsid w:val="008E6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6788"/>
  </w:style>
  <w:style w:type="paragraph" w:customStyle="1" w:styleId="ConsPlusNonformat">
    <w:name w:val="ConsPlusNonformat"/>
    <w:uiPriority w:val="99"/>
    <w:rsid w:val="00880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8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AA58E5"/>
    <w:rPr>
      <w:color w:val="0000FF"/>
      <w:u w:val="single"/>
    </w:rPr>
  </w:style>
  <w:style w:type="paragraph" w:customStyle="1" w:styleId="11">
    <w:name w:val="Знак1 Знак Знак Знак"/>
    <w:basedOn w:val="a"/>
    <w:rsid w:val="005A17A8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Postan">
    <w:name w:val="Postan"/>
    <w:basedOn w:val="a"/>
    <w:rsid w:val="00805ADD"/>
    <w:pPr>
      <w:jc w:val="center"/>
    </w:pPr>
    <w:rPr>
      <w:sz w:val="28"/>
    </w:rPr>
  </w:style>
  <w:style w:type="character" w:customStyle="1" w:styleId="a6">
    <w:name w:val="Без интервала Знак"/>
    <w:link w:val="a5"/>
    <w:uiPriority w:val="1"/>
    <w:locked/>
    <w:rsid w:val="00805ADD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80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9409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23FD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623FD3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4E"/>
  </w:style>
  <w:style w:type="paragraph" w:styleId="1">
    <w:name w:val="heading 1"/>
    <w:aliases w:val="Глава"/>
    <w:basedOn w:val="a"/>
    <w:next w:val="a"/>
    <w:link w:val="10"/>
    <w:uiPriority w:val="99"/>
    <w:qFormat/>
    <w:rsid w:val="003D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rsid w:val="003D13FF"/>
    <w:rPr>
      <w:rFonts w:ascii="Cambria" w:hAnsi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D13F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3D13FF"/>
    <w:rPr>
      <w:color w:val="000000"/>
      <w:spacing w:val="-8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3D13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13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3F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3D13F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E6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88"/>
  </w:style>
  <w:style w:type="paragraph" w:styleId="a9">
    <w:name w:val="footer"/>
    <w:basedOn w:val="a"/>
    <w:link w:val="aa"/>
    <w:rsid w:val="008E6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6788"/>
  </w:style>
  <w:style w:type="paragraph" w:customStyle="1" w:styleId="ConsPlusNonformat">
    <w:name w:val="ConsPlusNonformat"/>
    <w:uiPriority w:val="99"/>
    <w:rsid w:val="00880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8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AA58E5"/>
    <w:rPr>
      <w:color w:val="0000FF"/>
      <w:u w:val="single"/>
    </w:rPr>
  </w:style>
  <w:style w:type="paragraph" w:customStyle="1" w:styleId="11">
    <w:name w:val="Знак1 Знак Знак Знак"/>
    <w:basedOn w:val="a"/>
    <w:rsid w:val="005A17A8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Postan">
    <w:name w:val="Postan"/>
    <w:basedOn w:val="a"/>
    <w:rsid w:val="00805ADD"/>
    <w:pPr>
      <w:jc w:val="center"/>
    </w:pPr>
    <w:rPr>
      <w:sz w:val="28"/>
    </w:rPr>
  </w:style>
  <w:style w:type="character" w:customStyle="1" w:styleId="a6">
    <w:name w:val="Без интервала Знак"/>
    <w:link w:val="a5"/>
    <w:uiPriority w:val="1"/>
    <w:locked/>
    <w:rsid w:val="00805ADD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80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9409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23FD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623FD3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6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499011838&amp;prevdoc=1300259388&amp;point=mark=0000000000000000000000000000000000000000000000000064U0IK" TargetMode="External"/><Relationship Id="rId5" Type="http://schemas.openxmlformats.org/officeDocument/2006/relationships/settings" Target="settings.xml"/><Relationship Id="rId10" Type="http://schemas.openxmlformats.org/officeDocument/2006/relationships/hyperlink" Target="kodeks://link/d?nd=902167485&amp;prevdoc=13002593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420363433&amp;prevdoc=420363486&amp;point=mark=0000000000000000000000000000000000000000000000000064U0I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\AppData\Roaming\Microsoft\&#1064;&#1072;&#1073;&#1083;&#1086;&#1085;&#1099;\&#1055;&#1086;&#1089;&#1090;.-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120A-B68B-4CD3-9DBF-291DD9E9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Пост.-13</Template>
  <TotalTime>109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PlehanovaO</dc:creator>
  <cp:lastModifiedBy>User</cp:lastModifiedBy>
  <cp:revision>9</cp:revision>
  <cp:lastPrinted>2023-03-14T04:45:00Z</cp:lastPrinted>
  <dcterms:created xsi:type="dcterms:W3CDTF">2023-02-02T10:43:00Z</dcterms:created>
  <dcterms:modified xsi:type="dcterms:W3CDTF">2023-03-14T04:45:00Z</dcterms:modified>
</cp:coreProperties>
</file>